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34" w:rightChars="-159"/>
        <w:jc w:val="center"/>
        <w:rPr>
          <w:rFonts w:hint="eastAsia"/>
          <w:b/>
          <w:bCs/>
          <w:sz w:val="28"/>
          <w:szCs w:val="28"/>
          <w:lang w:eastAsia="zh-CN"/>
        </w:rPr>
      </w:pPr>
      <w:r>
        <w:rPr>
          <w:rFonts w:hint="eastAsia"/>
          <w:b/>
          <w:bCs/>
          <w:sz w:val="28"/>
          <w:szCs w:val="28"/>
          <w:lang w:eastAsia="zh-CN"/>
        </w:rPr>
        <w:t>平南县合众混凝土有限公司项目验收其它需要说明的问题</w:t>
      </w:r>
    </w:p>
    <w:p>
      <w:pPr>
        <w:rPr>
          <w:rFonts w:hint="eastAsia" w:eastAsia="宋体"/>
          <w:b/>
          <w:bCs/>
          <w:lang w:eastAsia="zh-CN"/>
        </w:rPr>
      </w:pP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根据《</w:t>
      </w:r>
      <w:r>
        <w:rPr>
          <w:rFonts w:hint="eastAsia" w:ascii="Times New Roman" w:hAnsi="Times New Roman"/>
          <w:sz w:val="24"/>
        </w:rPr>
        <w:t>建设项目竣工环境保护验收技术指南 污染影响类</w:t>
      </w:r>
      <w:r>
        <w:rPr>
          <w:rFonts w:hint="eastAsia" w:ascii="Times New Roman" w:hAnsi="Times New Roman" w:cs="Times New Roman"/>
          <w:sz w:val="24"/>
          <w:lang w:eastAsia="zh-CN"/>
        </w:rPr>
        <w:t>》，“其他需要说明的事项”中应如实记载的内容包括环境保护设施设计、施工和验收过程简况，环境影响报告表及其审批部门审批决定中提出的除环境保护设施外的其他环境保护措施的实施情况以及整改工作情况等，现将建设单位需要说明的具体内容和要求梳理如下：</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环境保护设施设计、施工和验收过程简况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1.1</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设计简况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项目的环境保护设施纳入了初步设计，环境保护设施的设计符合环境保护设计规范的要求，已编制环境保护篇章，落实了防止污染和生态破环的措施以及环境保护设施投资概算。</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1.2</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施工简况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已将环境保护设施纳入了施工合同，环境保护设施的建设进度和资金得到保证，项目建设过程中组织实施了环境影响报告表及其审批部门审批决定中提出的环境保护对策措施。</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1.3</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验收过程简况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sz w:val="24"/>
          <w:lang w:eastAsia="zh-CN"/>
        </w:rPr>
      </w:pPr>
      <w:r>
        <w:rPr>
          <w:rFonts w:hint="eastAsia" w:ascii="Times New Roman" w:hAnsi="Times New Roman" w:eastAsia="宋体" w:cs="Arial"/>
          <w:color w:val="000000"/>
          <w:kern w:val="2"/>
          <w:sz w:val="24"/>
          <w:szCs w:val="21"/>
          <w:lang w:val="en-US" w:eastAsia="zh-CN" w:bidi="ar-SA"/>
        </w:rPr>
        <w:t>项目于</w:t>
      </w:r>
      <w:r>
        <w:rPr>
          <w:rFonts w:hint="default" w:ascii="Times New Roman" w:hAnsi="Times New Roman" w:eastAsia="宋体" w:cs="Arial"/>
          <w:color w:val="000000"/>
          <w:kern w:val="2"/>
          <w:sz w:val="24"/>
          <w:szCs w:val="21"/>
          <w:lang w:val="en-US" w:eastAsia="zh-CN" w:bidi="ar-SA"/>
        </w:rPr>
        <w:t>201</w:t>
      </w:r>
      <w:r>
        <w:rPr>
          <w:rFonts w:hint="eastAsia" w:ascii="Times New Roman" w:hAnsi="Times New Roman" w:cs="Arial"/>
          <w:color w:val="000000"/>
          <w:kern w:val="2"/>
          <w:sz w:val="24"/>
          <w:szCs w:val="21"/>
          <w:lang w:val="en-US" w:eastAsia="zh-CN" w:bidi="ar-SA"/>
        </w:rPr>
        <w:t>9</w:t>
      </w:r>
      <w:r>
        <w:rPr>
          <w:rFonts w:hint="eastAsia" w:ascii="Times New Roman" w:hAnsi="Times New Roman" w:eastAsia="宋体" w:cs="Arial"/>
          <w:color w:val="000000"/>
          <w:kern w:val="2"/>
          <w:sz w:val="24"/>
          <w:szCs w:val="21"/>
          <w:lang w:val="en-US" w:eastAsia="zh-CN" w:bidi="ar-SA"/>
        </w:rPr>
        <w:t>年</w:t>
      </w:r>
      <w:r>
        <w:rPr>
          <w:rFonts w:hint="eastAsia" w:ascii="Times New Roman" w:hAnsi="Times New Roman" w:cs="Arial"/>
          <w:color w:val="000000"/>
          <w:kern w:val="2"/>
          <w:sz w:val="24"/>
          <w:szCs w:val="21"/>
          <w:lang w:val="en-US" w:eastAsia="zh-CN" w:bidi="ar-SA"/>
        </w:rPr>
        <w:t>12</w:t>
      </w:r>
      <w:r>
        <w:rPr>
          <w:rFonts w:hint="eastAsia" w:ascii="Times New Roman" w:hAnsi="Times New Roman" w:eastAsia="宋体" w:cs="Arial"/>
          <w:color w:val="000000"/>
          <w:kern w:val="2"/>
          <w:sz w:val="24"/>
          <w:szCs w:val="21"/>
          <w:lang w:val="en-US" w:eastAsia="zh-CN" w:bidi="ar-SA"/>
        </w:rPr>
        <w:t>月</w:t>
      </w:r>
      <w:r>
        <w:rPr>
          <w:rFonts w:hint="eastAsia" w:ascii="Times New Roman" w:hAnsi="Times New Roman" w:cs="Arial"/>
          <w:color w:val="000000"/>
          <w:kern w:val="2"/>
          <w:sz w:val="24"/>
          <w:szCs w:val="21"/>
          <w:lang w:val="en-US" w:eastAsia="zh-CN" w:bidi="ar-SA"/>
        </w:rPr>
        <w:t>中信建江混凝土搅拌站建设项目业主由广西中信建江建江混凝土有限公司变更为平南县合众混凝土有限公司</w:t>
      </w:r>
      <w:r>
        <w:rPr>
          <w:rFonts w:hint="eastAsia" w:ascii="Times New Roman" w:hAnsi="Times New Roman" w:eastAsia="宋体" w:cs="Arial"/>
          <w:color w:val="000000"/>
          <w:kern w:val="2"/>
          <w:sz w:val="24"/>
          <w:szCs w:val="21"/>
          <w:lang w:val="en-US" w:eastAsia="zh-CN" w:bidi="ar-SA"/>
        </w:rPr>
        <w:t>，</w:t>
      </w:r>
      <w:r>
        <w:rPr>
          <w:rFonts w:hint="eastAsia" w:ascii="Times New Roman" w:hAnsi="Times New Roman" w:cs="Arial"/>
          <w:color w:val="000000"/>
          <w:kern w:val="2"/>
          <w:sz w:val="24"/>
          <w:szCs w:val="21"/>
          <w:lang w:val="en-US" w:eastAsia="zh-CN" w:bidi="ar-SA"/>
        </w:rPr>
        <w:t>并于</w:t>
      </w:r>
      <w:r>
        <w:rPr>
          <w:rFonts w:hint="default" w:ascii="Times New Roman" w:hAnsi="Times New Roman" w:eastAsia="宋体" w:cs="Arial"/>
          <w:color w:val="000000"/>
          <w:kern w:val="2"/>
          <w:sz w:val="24"/>
          <w:szCs w:val="21"/>
          <w:lang w:val="en-US" w:eastAsia="zh-CN" w:bidi="ar-SA"/>
        </w:rPr>
        <w:t>20</w:t>
      </w:r>
      <w:r>
        <w:rPr>
          <w:rFonts w:hint="eastAsia" w:ascii="Times New Roman" w:hAnsi="Times New Roman" w:cs="Arial"/>
          <w:color w:val="000000"/>
          <w:kern w:val="2"/>
          <w:sz w:val="24"/>
          <w:szCs w:val="21"/>
          <w:lang w:val="en-US" w:eastAsia="zh-CN" w:bidi="ar-SA"/>
        </w:rPr>
        <w:t>20</w:t>
      </w:r>
      <w:r>
        <w:rPr>
          <w:rFonts w:hint="eastAsia" w:ascii="Times New Roman" w:hAnsi="Times New Roman" w:eastAsia="宋体" w:cs="Arial"/>
          <w:color w:val="000000"/>
          <w:kern w:val="2"/>
          <w:sz w:val="24"/>
          <w:szCs w:val="21"/>
          <w:lang w:val="en-US" w:eastAsia="zh-CN" w:bidi="ar-SA"/>
        </w:rPr>
        <w:t>年</w:t>
      </w:r>
      <w:r>
        <w:rPr>
          <w:rFonts w:hint="eastAsia" w:ascii="Times New Roman" w:hAnsi="Times New Roman" w:cs="Arial"/>
          <w:color w:val="000000"/>
          <w:kern w:val="2"/>
          <w:sz w:val="24"/>
          <w:szCs w:val="21"/>
          <w:lang w:val="en-US" w:eastAsia="zh-CN" w:bidi="ar-SA"/>
        </w:rPr>
        <w:t>9</w:t>
      </w:r>
      <w:r>
        <w:rPr>
          <w:rFonts w:hint="eastAsia" w:ascii="Times New Roman" w:hAnsi="Times New Roman" w:eastAsia="宋体" w:cs="Arial"/>
          <w:color w:val="000000"/>
          <w:kern w:val="2"/>
          <w:sz w:val="24"/>
          <w:szCs w:val="21"/>
          <w:lang w:val="en-US" w:eastAsia="zh-CN" w:bidi="ar-SA"/>
        </w:rPr>
        <w:t>月投入</w:t>
      </w:r>
      <w:r>
        <w:rPr>
          <w:rFonts w:hint="eastAsia" w:ascii="Times New Roman" w:hAnsi="Times New Roman" w:cs="Arial"/>
          <w:color w:val="000000"/>
          <w:kern w:val="2"/>
          <w:sz w:val="24"/>
          <w:szCs w:val="21"/>
          <w:lang w:val="en-US" w:eastAsia="zh-CN" w:bidi="ar-SA"/>
        </w:rPr>
        <w:t>运营</w:t>
      </w:r>
      <w:r>
        <w:rPr>
          <w:rFonts w:hint="eastAsia" w:ascii="Times New Roman" w:hAnsi="Times New Roman" w:eastAsia="宋体" w:cs="Arial"/>
          <w:color w:val="000000"/>
          <w:kern w:val="2"/>
          <w:sz w:val="24"/>
          <w:szCs w:val="21"/>
          <w:lang w:val="en-US" w:eastAsia="zh-CN" w:bidi="ar-SA"/>
        </w:rPr>
        <w:t>。</w:t>
      </w:r>
      <w:r>
        <w:rPr>
          <w:rFonts w:hint="eastAsia" w:ascii="Times New Roman" w:hAnsi="Times New Roman" w:cs="Times New Roman"/>
          <w:sz w:val="24"/>
          <w:lang w:eastAsia="zh-CN"/>
        </w:rPr>
        <w:t>本项目</w:t>
      </w:r>
      <w:r>
        <w:rPr>
          <w:rFonts w:hint="default" w:ascii="Times New Roman" w:hAnsi="Times New Roman" w:cs="Times New Roman"/>
          <w:sz w:val="24"/>
          <w:lang w:eastAsia="zh-CN"/>
        </w:rPr>
        <w:t>试生产期间，生产工况稳定，环保措施正常工作，</w:t>
      </w:r>
      <w:r>
        <w:rPr>
          <w:rFonts w:hint="eastAsia" w:ascii="Times New Roman" w:hAnsi="Times New Roman" w:cs="Times New Roman"/>
          <w:sz w:val="24"/>
          <w:lang w:eastAsia="zh-CN"/>
        </w:rPr>
        <w:t>委托贵港市中赛环境监测</w:t>
      </w:r>
      <w:r>
        <w:rPr>
          <w:rFonts w:hint="default" w:ascii="Times New Roman" w:hAnsi="Times New Roman" w:cs="Times New Roman"/>
          <w:sz w:val="24"/>
        </w:rPr>
        <w:t>有限公司</w:t>
      </w:r>
      <w:r>
        <w:rPr>
          <w:rFonts w:hint="default" w:ascii="Times New Roman" w:hAnsi="Times New Roman" w:cs="Times New Roman"/>
          <w:sz w:val="24"/>
          <w:lang w:eastAsia="zh-CN"/>
        </w:rPr>
        <w:t>对项目进行监测，该项目生产过程中的污染物均达标排放，对环境影响不大。</w:t>
      </w:r>
      <w:r>
        <w:rPr>
          <w:rFonts w:hint="default" w:ascii="Times New Roman" w:hAnsi="Times New Roman" w:eastAsia="宋体" w:cs="Times New Roman"/>
          <w:color w:val="000000"/>
          <w:spacing w:val="-4"/>
          <w:kern w:val="2"/>
          <w:sz w:val="24"/>
          <w:szCs w:val="24"/>
          <w:lang w:val="en-US" w:eastAsia="zh-CN" w:bidi="ar-SA"/>
        </w:rPr>
        <w:t>20</w:t>
      </w:r>
      <w:r>
        <w:rPr>
          <w:rFonts w:hint="eastAsia" w:ascii="Times New Roman" w:hAnsi="Times New Roman" w:cs="Times New Roman"/>
          <w:color w:val="000000"/>
          <w:spacing w:val="-4"/>
          <w:kern w:val="2"/>
          <w:sz w:val="24"/>
          <w:szCs w:val="24"/>
          <w:lang w:val="en-US" w:eastAsia="zh-CN" w:bidi="ar-SA"/>
        </w:rPr>
        <w:t>20</w:t>
      </w:r>
      <w:r>
        <w:rPr>
          <w:rFonts w:hint="eastAsia" w:ascii="Times New Roman" w:hAnsi="Times New Roman" w:eastAsia="宋体" w:cs="宋体"/>
          <w:color w:val="000000"/>
          <w:spacing w:val="-4"/>
          <w:kern w:val="2"/>
          <w:sz w:val="24"/>
          <w:szCs w:val="24"/>
          <w:lang w:val="en-US" w:eastAsia="zh-CN" w:bidi="ar-SA"/>
        </w:rPr>
        <w:t>年</w:t>
      </w:r>
      <w:r>
        <w:rPr>
          <w:rFonts w:hint="eastAsia" w:ascii="Times New Roman" w:hAnsi="Times New Roman" w:cs="宋体"/>
          <w:color w:val="000000"/>
          <w:spacing w:val="-4"/>
          <w:kern w:val="2"/>
          <w:sz w:val="24"/>
          <w:szCs w:val="24"/>
          <w:lang w:val="en-US" w:eastAsia="zh-CN" w:bidi="ar-SA"/>
        </w:rPr>
        <w:t>10</w:t>
      </w:r>
      <w:r>
        <w:rPr>
          <w:rFonts w:hint="eastAsia" w:ascii="Times New Roman" w:hAnsi="Times New Roman" w:eastAsia="宋体" w:cs="宋体"/>
          <w:color w:val="000000"/>
          <w:spacing w:val="-4"/>
          <w:kern w:val="2"/>
          <w:sz w:val="24"/>
          <w:szCs w:val="24"/>
          <w:lang w:val="en-US" w:eastAsia="zh-CN" w:bidi="ar-SA"/>
        </w:rPr>
        <w:t>月，</w:t>
      </w:r>
      <w:r>
        <w:rPr>
          <w:rFonts w:hint="default" w:ascii="Times New Roman" w:hAnsi="Times New Roman" w:cs="Times New Roman"/>
          <w:color w:val="auto"/>
          <w:sz w:val="24"/>
          <w:szCs w:val="24"/>
          <w:lang w:eastAsia="zh-CN"/>
        </w:rPr>
        <w:t>平南县合众混凝土有限公司</w:t>
      </w:r>
      <w:r>
        <w:rPr>
          <w:rFonts w:hint="eastAsia" w:ascii="Times New Roman" w:hAnsi="Times New Roman" w:cs="Times New Roman"/>
          <w:sz w:val="24"/>
          <w:lang w:val="en-US" w:eastAsia="zh-CN"/>
        </w:rPr>
        <w:t>编制了《</w:t>
      </w:r>
      <w:r>
        <w:rPr>
          <w:rFonts w:hint="eastAsia" w:ascii="Times New Roman" w:hAnsi="Times New Roman" w:cs="Times New Roman"/>
          <w:color w:val="auto"/>
          <w:sz w:val="24"/>
          <w:lang w:eastAsia="zh-CN"/>
        </w:rPr>
        <w:t>平南县合众混凝土有限公司项目</w:t>
      </w:r>
      <w:r>
        <w:rPr>
          <w:rFonts w:hint="eastAsia" w:ascii="Times New Roman" w:hAnsi="Times New Roman" w:cs="Times New Roman"/>
          <w:color w:val="auto"/>
          <w:sz w:val="24"/>
          <w:lang w:val="en-US" w:eastAsia="zh-CN"/>
        </w:rPr>
        <w:t>竣工环境保护验收监测表》，并于2020年11月以</w:t>
      </w:r>
      <w:r>
        <w:rPr>
          <w:rFonts w:hint="eastAsia" w:ascii="Times New Roman" w:hAnsi="Times New Roman" w:cs="Times New Roman"/>
          <w:sz w:val="24"/>
          <w:lang w:val="en-US" w:eastAsia="zh-CN"/>
        </w:rPr>
        <w:t>书面形式</w:t>
      </w:r>
      <w:r>
        <w:rPr>
          <w:rFonts w:hint="eastAsia" w:ascii="Times New Roman" w:hAnsi="Times New Roman" w:cs="Times New Roman"/>
          <w:sz w:val="24"/>
          <w:lang w:eastAsia="zh-CN"/>
        </w:rPr>
        <w:t>提出验收意见，验收结论为</w:t>
      </w:r>
      <w:r>
        <w:rPr>
          <w:rFonts w:hint="eastAsia" w:ascii="Times New Roman" w:hAnsi="Times New Roman" w:cs="Times New Roman"/>
          <w:sz w:val="24"/>
          <w:lang w:val="en-US" w:eastAsia="zh-CN"/>
        </w:rPr>
        <w:t>项目基本符合</w:t>
      </w:r>
      <w:r>
        <w:rPr>
          <w:rFonts w:hint="eastAsia" w:ascii="Calibri" w:hAnsi="Calibri" w:eastAsia="宋体" w:cs="Arial"/>
          <w:color w:val="auto"/>
          <w:kern w:val="2"/>
          <w:sz w:val="24"/>
          <w:szCs w:val="24"/>
          <w:lang w:val="en-US" w:eastAsia="zh-CN" w:bidi="ar-SA"/>
        </w:rPr>
        <w:t>环保验收条件要求</w:t>
      </w:r>
      <w:r>
        <w:rPr>
          <w:rFonts w:hint="eastAsia" w:ascii="Times New Roman" w:hAnsi="Times New Roman" w:cs="Times New Roman"/>
          <w:color w:val="auto"/>
          <w:sz w:val="24"/>
          <w:lang w:eastAsia="zh-CN"/>
        </w:rPr>
        <w:t>，</w:t>
      </w:r>
      <w:r>
        <w:rPr>
          <w:rFonts w:hint="default" w:ascii="Times New Roman" w:hAnsi="Times New Roman" w:cs="Times New Roman"/>
          <w:sz w:val="24"/>
          <w:lang w:eastAsia="zh-CN"/>
        </w:rPr>
        <w:t>可通过竣工环境保护验收。</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2</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其他环境保护措施的实施情况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环境影响报告表及其审批部门审批决定中提出的除环境保护设施外的其他环境保护措施主要包括制度措施和配套措施等，现将需要说明的措施内容和要求梳理如下：</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bookmarkStart w:id="0" w:name="_GoBack"/>
      <w:bookmarkEnd w:id="0"/>
      <w:r>
        <w:rPr>
          <w:rFonts w:hint="eastAsia" w:ascii="Times New Roman" w:hAnsi="Times New Roman" w:cs="Times New Roman"/>
          <w:sz w:val="24"/>
          <w:lang w:eastAsia="zh-CN"/>
        </w:rPr>
        <w:t>2.1</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制度措施落实情况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（1）环保组织机构及规章制度</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企业建立了环保组织机构，主要职责为环境保护设施调试及日常运行维护、环境管理台账记录、制定运行维护费用保障计划等。</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（2）环境风险防范措施</w:t>
      </w:r>
    </w:p>
    <w:p>
      <w:pPr>
        <w:widowControl w:val="0"/>
        <w:wordWrap/>
        <w:adjustRightInd/>
        <w:snapToGrid/>
        <w:spacing w:line="360" w:lineRule="auto"/>
        <w:ind w:left="0" w:leftChars="0" w:right="0" w:firstLine="480" w:firstLineChars="0"/>
        <w:jc w:val="both"/>
        <w:textAlignment w:val="auto"/>
        <w:outlineLvl w:val="9"/>
        <w:rPr>
          <w:rFonts w:ascii="宋体" w:hAnsi="宋体" w:eastAsia="宋体" w:cs="宋体"/>
          <w:sz w:val="24"/>
          <w:szCs w:val="24"/>
        </w:rPr>
      </w:pPr>
      <w:r>
        <w:rPr>
          <w:rFonts w:ascii="宋体" w:hAnsi="宋体" w:eastAsia="宋体" w:cs="宋体"/>
          <w:sz w:val="24"/>
          <w:szCs w:val="24"/>
        </w:rPr>
        <w:t>审批部门审批决定中未提出编制环境风险应急预案要求，企业未编制环境风 险应急预案。</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（3）环境监测计划</w:t>
      </w:r>
    </w:p>
    <w:p>
      <w:pPr>
        <w:widowControl w:val="0"/>
        <w:wordWrap/>
        <w:adjustRightInd/>
        <w:snapToGrid/>
        <w:spacing w:line="360" w:lineRule="auto"/>
        <w:ind w:left="0" w:leftChars="0" w:right="0" w:firstLine="480" w:firstLineChars="0"/>
        <w:jc w:val="both"/>
        <w:textAlignment w:val="auto"/>
        <w:outlineLvl w:val="9"/>
        <w:rPr>
          <w:rFonts w:hint="default" w:ascii="Times New Roman" w:hAnsi="Times New Roman" w:eastAsia="宋体" w:cs="Times New Roman"/>
          <w:sz w:val="24"/>
          <w:szCs w:val="20"/>
          <w:lang w:eastAsia="zh-CN"/>
        </w:rPr>
      </w:pPr>
      <w:r>
        <w:rPr>
          <w:rFonts w:hint="eastAsia" w:ascii="Times New Roman" w:hAnsi="Times New Roman" w:cs="Times New Roman"/>
          <w:sz w:val="24"/>
          <w:lang w:eastAsia="zh-CN"/>
        </w:rPr>
        <w:t>企业按照环境影响报告表及其审批部门审批决定未要求制定环境监测计划，未进行过监测</w:t>
      </w:r>
      <w:r>
        <w:rPr>
          <w:rFonts w:hint="default" w:ascii="Times New Roman" w:hAnsi="Times New Roman" w:eastAsia="宋体" w:cs="Times New Roman"/>
          <w:sz w:val="24"/>
          <w:szCs w:val="20"/>
          <w:lang w:eastAsia="zh-CN"/>
        </w:rPr>
        <w:t>。</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2.2</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配套措施落实情况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（1）区域削减及淘汰落后产能</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本项目未涉及区域内削减污染物总量措施和淘汰落后产能的措施。</w:t>
      </w:r>
    </w:p>
    <w:p>
      <w:pPr>
        <w:widowControl w:val="0"/>
        <w:numPr>
          <w:ilvl w:val="0"/>
          <w:numId w:val="1"/>
        </w:numPr>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防护距离控制及居民搬迁</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default" w:ascii="Times New Roman" w:hAnsi="Times New Roman" w:cs="Times New Roman"/>
          <w:sz w:val="24"/>
          <w:lang w:eastAsia="zh-CN"/>
        </w:rPr>
        <w:t>本项目环境影响报告表及其审批部门审批决定中未提出的防护距离控制及居民搬迁要求。</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2.3</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其他措施落实情况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项目不涉及林地补偿、珍稀动植物保护、区域环境整治、相关外围工程建设等内容。</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3</w:t>
      </w:r>
      <w:r>
        <w:rPr>
          <w:rFonts w:hint="eastAsia" w:ascii="Times New Roman" w:hAnsi="Times New Roman" w:cs="Times New Roman"/>
          <w:sz w:val="24"/>
          <w:lang w:val="en-US" w:eastAsia="zh-CN"/>
        </w:rPr>
        <w:t>.</w:t>
      </w:r>
      <w:r>
        <w:rPr>
          <w:rFonts w:hint="eastAsia" w:ascii="Times New Roman" w:hAnsi="Times New Roman" w:cs="Times New Roman"/>
          <w:sz w:val="24"/>
          <w:lang w:eastAsia="zh-CN"/>
        </w:rPr>
        <w:t xml:space="preserve"> 整改工作情况</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r>
        <w:rPr>
          <w:rFonts w:hint="eastAsia" w:ascii="Times New Roman" w:hAnsi="Times New Roman" w:cs="Times New Roman"/>
          <w:sz w:val="24"/>
          <w:lang w:eastAsia="zh-CN"/>
        </w:rPr>
        <w:t>项目已基本按照环境影响报告表及其审批部门审批决定施工建设及配套相关处理措施，且监测结果均达标，无需整改。</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lang w:eastAsia="zh-CN"/>
        </w:rPr>
        <w:t>项目在建设过程中严格落实三同时制度，污染物均能达标排放，该项目可以通过竣工环境保护验收。</w:t>
      </w:r>
    </w:p>
    <w:p>
      <w:pPr>
        <w:widowControl w:val="0"/>
        <w:wordWrap/>
        <w:adjustRightInd/>
        <w:snapToGrid/>
        <w:spacing w:line="360" w:lineRule="auto"/>
        <w:ind w:left="0" w:leftChars="0" w:right="0" w:firstLine="480" w:firstLineChars="0"/>
        <w:jc w:val="both"/>
        <w:textAlignment w:val="auto"/>
        <w:outlineLvl w:val="9"/>
        <w:rPr>
          <w:rFonts w:hint="eastAsia" w:ascii="Times New Roman" w:hAnsi="Times New Roman" w:cs="Times New Roman"/>
          <w:sz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4"/>
          <w:szCs w:val="24"/>
          <w:lang w:val="en-US" w:eastAsia="zh-CN"/>
        </w:rPr>
      </w:pPr>
      <w:r>
        <w:rPr>
          <w:rFonts w:hint="eastAsia"/>
          <w:sz w:val="24"/>
          <w:szCs w:val="24"/>
          <w:lang w:val="en-US" w:eastAsia="zh-CN"/>
        </w:rPr>
        <w:t>平南县合众混凝土有限公司</w:t>
      </w:r>
    </w:p>
    <w:p>
      <w:pPr>
        <w:pStyle w:val="2"/>
        <w:rPr>
          <w:rFonts w:hint="default"/>
          <w:lang w:val="en-US" w:eastAsia="zh-CN"/>
        </w:rPr>
      </w:pPr>
      <w:r>
        <w:rPr>
          <w:rFonts w:hint="eastAsia"/>
          <w:sz w:val="24"/>
          <w:szCs w:val="24"/>
          <w:lang w:val="en-US" w:eastAsia="zh-CN"/>
        </w:rPr>
        <w:t xml:space="preserve">                                           </w:t>
      </w:r>
      <w:r>
        <w:rPr>
          <w:rFonts w:hint="default" w:ascii="Times New Roman" w:hAnsi="Times New Roman" w:eastAsia="宋体-PUA" w:cs="Times New Roman"/>
          <w:sz w:val="24"/>
          <w:szCs w:val="24"/>
          <w:lang w:val="en-US" w:eastAsia="zh-CN"/>
        </w:rPr>
        <w:t>2020年11月</w:t>
      </w:r>
      <w:r>
        <w:rPr>
          <w:rFonts w:hint="eastAsia" w:ascii="Times New Roman" w:hAnsi="Times New Roman" w:eastAsia="宋体-PUA" w:cs="Times New Roman"/>
          <w:sz w:val="24"/>
          <w:szCs w:val="24"/>
          <w:lang w:val="en-US" w:eastAsia="zh-CN"/>
        </w:rPr>
        <w:t>5</w:t>
      </w:r>
      <w:r>
        <w:rPr>
          <w:rFonts w:hint="default" w:ascii="Times New Roman" w:hAnsi="Times New Roman" w:eastAsia="宋体-PUA" w:cs="Times New Roman"/>
          <w:sz w:val="24"/>
          <w:szCs w:val="24"/>
          <w:lang w:val="en-US" w:eastAsia="zh-CN"/>
        </w:rPr>
        <w:t>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宋体-PUA">
    <w:panose1 w:val="02010600030101010101"/>
    <w:charset w:val="86"/>
    <w:family w:val="auto"/>
    <w:pitch w:val="default"/>
    <w:sig w:usb0="00000000" w:usb1="1000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970696"/>
    <w:multiLevelType w:val="singleLevel"/>
    <w:tmpl w:val="A897069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70C7E"/>
    <w:rsid w:val="002A43BE"/>
    <w:rsid w:val="00540D96"/>
    <w:rsid w:val="00C50B1B"/>
    <w:rsid w:val="01991BF3"/>
    <w:rsid w:val="02755636"/>
    <w:rsid w:val="02F61790"/>
    <w:rsid w:val="03984C68"/>
    <w:rsid w:val="049768C6"/>
    <w:rsid w:val="054A46BB"/>
    <w:rsid w:val="055773AC"/>
    <w:rsid w:val="0561572C"/>
    <w:rsid w:val="05630E94"/>
    <w:rsid w:val="05753909"/>
    <w:rsid w:val="057D09FC"/>
    <w:rsid w:val="05D51DF3"/>
    <w:rsid w:val="073B6638"/>
    <w:rsid w:val="08EF46C3"/>
    <w:rsid w:val="09D95B0A"/>
    <w:rsid w:val="0AC43768"/>
    <w:rsid w:val="0B393AF8"/>
    <w:rsid w:val="0C592A3A"/>
    <w:rsid w:val="0CEC6E8E"/>
    <w:rsid w:val="0DE81AF6"/>
    <w:rsid w:val="0E244FC6"/>
    <w:rsid w:val="0EDB2119"/>
    <w:rsid w:val="0FC31071"/>
    <w:rsid w:val="0FF851C1"/>
    <w:rsid w:val="10393B0D"/>
    <w:rsid w:val="103F554E"/>
    <w:rsid w:val="10A11E8D"/>
    <w:rsid w:val="10E05AE0"/>
    <w:rsid w:val="11084132"/>
    <w:rsid w:val="11683A32"/>
    <w:rsid w:val="116E762E"/>
    <w:rsid w:val="11C824DA"/>
    <w:rsid w:val="12A428ED"/>
    <w:rsid w:val="130516E8"/>
    <w:rsid w:val="13D263B4"/>
    <w:rsid w:val="142850E3"/>
    <w:rsid w:val="153F62CD"/>
    <w:rsid w:val="154743CF"/>
    <w:rsid w:val="154E4052"/>
    <w:rsid w:val="168B3F1E"/>
    <w:rsid w:val="16E5731C"/>
    <w:rsid w:val="1737736B"/>
    <w:rsid w:val="17FC2BFE"/>
    <w:rsid w:val="183C28A7"/>
    <w:rsid w:val="195E1C7B"/>
    <w:rsid w:val="1A081468"/>
    <w:rsid w:val="1A4418AA"/>
    <w:rsid w:val="1A4E2269"/>
    <w:rsid w:val="1A942648"/>
    <w:rsid w:val="1AAD5D70"/>
    <w:rsid w:val="1B4135BC"/>
    <w:rsid w:val="1BE207ED"/>
    <w:rsid w:val="1C2D1D38"/>
    <w:rsid w:val="1DED796B"/>
    <w:rsid w:val="1E006B3E"/>
    <w:rsid w:val="1E490073"/>
    <w:rsid w:val="1E654EC7"/>
    <w:rsid w:val="1EE256FC"/>
    <w:rsid w:val="1F2C02CD"/>
    <w:rsid w:val="21D91AAE"/>
    <w:rsid w:val="2221167B"/>
    <w:rsid w:val="223503C8"/>
    <w:rsid w:val="22A8160A"/>
    <w:rsid w:val="22C74EFF"/>
    <w:rsid w:val="240921EB"/>
    <w:rsid w:val="257406C0"/>
    <w:rsid w:val="259D3D0B"/>
    <w:rsid w:val="2614566F"/>
    <w:rsid w:val="282375E7"/>
    <w:rsid w:val="29603E87"/>
    <w:rsid w:val="29784122"/>
    <w:rsid w:val="2B4324CD"/>
    <w:rsid w:val="2BB03BDF"/>
    <w:rsid w:val="2C034D2C"/>
    <w:rsid w:val="2C5E09D8"/>
    <w:rsid w:val="2DCD32C3"/>
    <w:rsid w:val="2E304DE5"/>
    <w:rsid w:val="2E9228A8"/>
    <w:rsid w:val="2E967ACE"/>
    <w:rsid w:val="2EBD75C0"/>
    <w:rsid w:val="31FB0A69"/>
    <w:rsid w:val="323A4760"/>
    <w:rsid w:val="32B0743C"/>
    <w:rsid w:val="33677441"/>
    <w:rsid w:val="33D9005C"/>
    <w:rsid w:val="340D6106"/>
    <w:rsid w:val="341C362A"/>
    <w:rsid w:val="34C67861"/>
    <w:rsid w:val="353127AE"/>
    <w:rsid w:val="358322F2"/>
    <w:rsid w:val="359029B2"/>
    <w:rsid w:val="36186A5C"/>
    <w:rsid w:val="36581649"/>
    <w:rsid w:val="37615A71"/>
    <w:rsid w:val="37930054"/>
    <w:rsid w:val="37B95CCA"/>
    <w:rsid w:val="381452C2"/>
    <w:rsid w:val="38C871ED"/>
    <w:rsid w:val="38E00F5A"/>
    <w:rsid w:val="392F5D62"/>
    <w:rsid w:val="39D70C7E"/>
    <w:rsid w:val="3A9B27B1"/>
    <w:rsid w:val="3B5B7CD2"/>
    <w:rsid w:val="3B692029"/>
    <w:rsid w:val="3BF17C9F"/>
    <w:rsid w:val="3C291F26"/>
    <w:rsid w:val="3CC53B08"/>
    <w:rsid w:val="3CD54337"/>
    <w:rsid w:val="3CEB3185"/>
    <w:rsid w:val="3D72109B"/>
    <w:rsid w:val="3E120817"/>
    <w:rsid w:val="3EAF0084"/>
    <w:rsid w:val="3EBD28B8"/>
    <w:rsid w:val="3F783E0E"/>
    <w:rsid w:val="3FC307B7"/>
    <w:rsid w:val="3FE7763A"/>
    <w:rsid w:val="40D708F5"/>
    <w:rsid w:val="40EF6689"/>
    <w:rsid w:val="40FE27F2"/>
    <w:rsid w:val="41135CA9"/>
    <w:rsid w:val="412954F8"/>
    <w:rsid w:val="41B839FB"/>
    <w:rsid w:val="41ED0366"/>
    <w:rsid w:val="42FA3BA6"/>
    <w:rsid w:val="43841002"/>
    <w:rsid w:val="43A41BB0"/>
    <w:rsid w:val="44A63C2F"/>
    <w:rsid w:val="45CB3969"/>
    <w:rsid w:val="45F668CD"/>
    <w:rsid w:val="463E09D8"/>
    <w:rsid w:val="47793036"/>
    <w:rsid w:val="47895CB1"/>
    <w:rsid w:val="47B05404"/>
    <w:rsid w:val="481C0CDA"/>
    <w:rsid w:val="483E6026"/>
    <w:rsid w:val="48431D4B"/>
    <w:rsid w:val="49C735CF"/>
    <w:rsid w:val="4C0031B1"/>
    <w:rsid w:val="4C3E5A83"/>
    <w:rsid w:val="4C6C763F"/>
    <w:rsid w:val="4CB07491"/>
    <w:rsid w:val="4DB43576"/>
    <w:rsid w:val="4F4510A3"/>
    <w:rsid w:val="4F51245F"/>
    <w:rsid w:val="4F7A7EA5"/>
    <w:rsid w:val="50224C09"/>
    <w:rsid w:val="50253611"/>
    <w:rsid w:val="511522DA"/>
    <w:rsid w:val="5161285D"/>
    <w:rsid w:val="525D010F"/>
    <w:rsid w:val="53FA18F4"/>
    <w:rsid w:val="54113878"/>
    <w:rsid w:val="54121AF4"/>
    <w:rsid w:val="542531CD"/>
    <w:rsid w:val="561A778E"/>
    <w:rsid w:val="563C7FB9"/>
    <w:rsid w:val="57302BB6"/>
    <w:rsid w:val="57C951F8"/>
    <w:rsid w:val="587936BE"/>
    <w:rsid w:val="5CE96EB2"/>
    <w:rsid w:val="5D231D8C"/>
    <w:rsid w:val="5DE826CD"/>
    <w:rsid w:val="5E2D1B99"/>
    <w:rsid w:val="5EFF44FC"/>
    <w:rsid w:val="60071E8A"/>
    <w:rsid w:val="609732D9"/>
    <w:rsid w:val="60977FA8"/>
    <w:rsid w:val="61811B88"/>
    <w:rsid w:val="61AD58F4"/>
    <w:rsid w:val="63A800AF"/>
    <w:rsid w:val="640B4117"/>
    <w:rsid w:val="64D74BC5"/>
    <w:rsid w:val="654601D8"/>
    <w:rsid w:val="65891F7E"/>
    <w:rsid w:val="65EC60F8"/>
    <w:rsid w:val="680B499C"/>
    <w:rsid w:val="6930607A"/>
    <w:rsid w:val="6A1A3DFB"/>
    <w:rsid w:val="6A2B6535"/>
    <w:rsid w:val="6A4B09A4"/>
    <w:rsid w:val="6A886ED6"/>
    <w:rsid w:val="6B15164D"/>
    <w:rsid w:val="6CF40C6D"/>
    <w:rsid w:val="6FD5005F"/>
    <w:rsid w:val="6FE50E80"/>
    <w:rsid w:val="703544EC"/>
    <w:rsid w:val="718E40E5"/>
    <w:rsid w:val="71E66937"/>
    <w:rsid w:val="72CF49B2"/>
    <w:rsid w:val="731B0B36"/>
    <w:rsid w:val="73B6350F"/>
    <w:rsid w:val="746E330B"/>
    <w:rsid w:val="7584550E"/>
    <w:rsid w:val="763C7416"/>
    <w:rsid w:val="780340CB"/>
    <w:rsid w:val="78263E8F"/>
    <w:rsid w:val="7B7B69D0"/>
    <w:rsid w:val="7B7C5574"/>
    <w:rsid w:val="7C752784"/>
    <w:rsid w:val="7D205D16"/>
    <w:rsid w:val="7D693A7D"/>
    <w:rsid w:val="7DB87528"/>
    <w:rsid w:val="7EE759E5"/>
    <w:rsid w:val="7EFD4AE9"/>
    <w:rsid w:val="7F0F67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pPr>
      <w:widowControl/>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left="0" w:firstLine="883"/>
    </w:pPr>
    <w:rPr>
      <w:rFonts w:ascii="Calibri" w:hAnsi="Calibri"/>
      <w:sz w:val="24"/>
      <w:szCs w:val="22"/>
    </w:rPr>
  </w:style>
  <w:style w:type="paragraph" w:styleId="3">
    <w:name w:val="Body Text Indent"/>
    <w:basedOn w:val="1"/>
    <w:qFormat/>
    <w:uiPriority w:val="0"/>
    <w:pPr>
      <w:ind w:left="720"/>
    </w:pPr>
    <w:rPr>
      <w:sz w:val="28"/>
    </w:rPr>
  </w:style>
  <w:style w:type="paragraph" w:styleId="4">
    <w:name w:val="annotation text"/>
    <w:basedOn w:val="1"/>
    <w:qFormat/>
    <w:uiPriority w:val="0"/>
    <w:pPr>
      <w:jc w:val="left"/>
    </w:pPr>
  </w:style>
  <w:style w:type="paragraph" w:styleId="5">
    <w:name w:val="Body Text"/>
    <w:basedOn w:val="1"/>
    <w:qFormat/>
    <w:uiPriority w:val="0"/>
    <w:pPr>
      <w:widowControl w:val="0"/>
      <w:spacing w:before="0" w:beforeAutospacing="0" w:after="0" w:afterAutospacing="0" w:line="240" w:lineRule="atLeast"/>
      <w:ind w:left="0" w:right="0"/>
      <w:jc w:val="center"/>
    </w:pPr>
    <w:rPr>
      <w:rFonts w:hint="default" w:ascii="Times New Roman" w:hAnsi="Times New Roman" w:eastAsia="宋体" w:cs="Times New Roman"/>
      <w:kern w:val="2"/>
      <w:sz w:val="21"/>
      <w:szCs w:val="20"/>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2018-03-12T07:36:00Z</dcterms:created>
  <dc:creator>hwx</dc:creator>
  <cp:lastModifiedBy>97</cp:lastModifiedBy>
  <cp:lastPrinted>2020-11-05T07:02:00Z</cp:lastPrinted>
  <dcterms:modified xsi:type="dcterms:W3CDTF">2020-11-06T08:36:42Z</dcterms:modified>
  <dc:title>平南县镇隆镇明慧印刷厂建设项目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